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37" w:rsidRPr="00A64537" w:rsidRDefault="00A64537" w:rsidP="00CC326C">
      <w:pPr>
        <w:pStyle w:val="NormalWeb"/>
        <w:bidi/>
        <w:rPr>
          <w:rFonts w:cs="B Titr" w:hint="cs"/>
          <w:rtl/>
        </w:rPr>
      </w:pPr>
      <w:r w:rsidRPr="00A64537">
        <w:rPr>
          <w:rFonts w:cs="B Titr"/>
          <w:rtl/>
        </w:rPr>
        <w:t>دوره‌های</w:t>
      </w:r>
      <w:r w:rsidRPr="00A64537">
        <w:rPr>
          <w:rFonts w:cs="B Titr" w:hint="cs"/>
          <w:rtl/>
        </w:rPr>
        <w:t xml:space="preserve">  مهارتهای</w:t>
      </w:r>
      <w:r w:rsidRPr="00A64537">
        <w:rPr>
          <w:rFonts w:cs="B Titr"/>
          <w:rtl/>
        </w:rPr>
        <w:t xml:space="preserve"> پژوهشی دستیاران تخصصی و فوق تخصصی پزشکی: اهمیت، ساختار و </w:t>
      </w:r>
      <w:r w:rsidR="00CC326C">
        <w:rPr>
          <w:rFonts w:cs="B Titr"/>
        </w:rPr>
        <w:t xml:space="preserve"> </w:t>
      </w:r>
      <w:r w:rsidR="00CC326C">
        <w:rPr>
          <w:rFonts w:cs="B Titr" w:hint="cs"/>
          <w:rtl/>
        </w:rPr>
        <w:t>سرفصل ها</w:t>
      </w:r>
    </w:p>
    <w:p w:rsidR="00A64537" w:rsidRDefault="00A64537" w:rsidP="00A64537">
      <w:pPr>
        <w:pStyle w:val="NormalWeb"/>
        <w:rPr>
          <w:rtl/>
        </w:rPr>
      </w:pPr>
    </w:p>
    <w:p w:rsidR="00CC326C" w:rsidRPr="00A64537" w:rsidRDefault="00A64537" w:rsidP="00CC326C">
      <w:pPr>
        <w:pStyle w:val="NormalWeb"/>
        <w:bidi/>
        <w:rPr>
          <w:rtl/>
        </w:rPr>
      </w:pPr>
      <w:r w:rsidRPr="00A64537">
        <w:rPr>
          <w:rFonts w:cs="B Nazanin"/>
          <w:rtl/>
        </w:rPr>
        <w:t xml:space="preserve">پژوهش یکی از ارکان اساسی پیشرفت علمی و بهبود کیفیت خدمات درمانی است. در نظام‌های آموزش پزشکی، تربیت پژوهشگر حرفه‌ای به‌ویژه در میان دستیاران تخصصی (رزیدنت‌ها) و فوق تخصصی (فلوشیپ‌ها)، اهمیت فزاینده‌ای یافته است. </w:t>
      </w:r>
      <w:r w:rsidR="00CC326C" w:rsidRPr="00A64537">
        <w:rPr>
          <w:rFonts w:cs="B Nazanin"/>
          <w:rtl/>
        </w:rPr>
        <w:t xml:space="preserve">تقویت دوره‌های پژوهشی برای دستیاران تخصصی و فوق تخصصی، نقش کلیدی در توسعه علمی نظام سلامت دارد. </w:t>
      </w:r>
      <w:r w:rsidRPr="00A64537">
        <w:rPr>
          <w:rFonts w:cs="B Nazanin"/>
          <w:rtl/>
        </w:rPr>
        <w:t>هدف از این دوره‌های پژوهشی، ارتقاء مهارت‌های علمی، تقویت تفکر نقادانه و تولید دانش بومی است.</w:t>
      </w:r>
      <w:r w:rsidR="00CC326C" w:rsidRPr="00CC326C">
        <w:rPr>
          <w:rFonts w:cs="B Nazanin"/>
          <w:rtl/>
        </w:rPr>
        <w:t xml:space="preserve"> </w:t>
      </w:r>
      <w:r w:rsidR="00CC326C" w:rsidRPr="00A64537">
        <w:rPr>
          <w:rFonts w:cs="B Nazanin"/>
          <w:rtl/>
        </w:rPr>
        <w:t>برنامه‌ریزی ساختارمند، تأمین منابع، و حمایت اساتید راهنما، می‌تواند پژوهش را به بخش جدایی‌ناپذیر از آموزش بالینی بدل سازد</w:t>
      </w:r>
    </w:p>
    <w:p w:rsidR="00A64537" w:rsidRPr="00A64537" w:rsidRDefault="00A64537" w:rsidP="00A64537">
      <w:pPr>
        <w:pStyle w:val="NormalWeb"/>
        <w:bidi/>
        <w:jc w:val="both"/>
        <w:rPr>
          <w:rFonts w:cs="B Nazanin"/>
          <w:rtl/>
        </w:rPr>
      </w:pPr>
    </w:p>
    <w:p w:rsidR="00A64537" w:rsidRPr="00A64537" w:rsidRDefault="00A64537" w:rsidP="00A64537">
      <w:pPr>
        <w:pStyle w:val="NormalWeb"/>
        <w:bidi/>
        <w:rPr>
          <w:rFonts w:cs="B Nazanin"/>
          <w:b/>
          <w:bCs/>
        </w:rPr>
      </w:pPr>
      <w:r w:rsidRPr="00A64537">
        <w:rPr>
          <w:rFonts w:cs="B Nazanin"/>
          <w:b/>
          <w:bCs/>
          <w:rtl/>
        </w:rPr>
        <w:t>مزایای دوره پژوهشی برای دستیاران:</w:t>
      </w:r>
    </w:p>
    <w:p w:rsidR="00A64537" w:rsidRPr="00A64537" w:rsidRDefault="00A64537" w:rsidP="00A64537">
      <w:pPr>
        <w:pStyle w:val="NormalWeb"/>
        <w:numPr>
          <w:ilvl w:val="0"/>
          <w:numId w:val="2"/>
        </w:numPr>
        <w:bidi/>
        <w:rPr>
          <w:rFonts w:cs="B Nazanin"/>
          <w:rtl/>
        </w:rPr>
      </w:pPr>
      <w:r w:rsidRPr="00A64537">
        <w:rPr>
          <w:rFonts w:cs="B Nazanin"/>
          <w:rtl/>
        </w:rPr>
        <w:t>توسعه مهارت‌های نگارش علمی و تفکر نقاد</w:t>
      </w:r>
    </w:p>
    <w:p w:rsidR="00A64537" w:rsidRPr="00A64537" w:rsidRDefault="00A64537" w:rsidP="00A64537">
      <w:pPr>
        <w:pStyle w:val="NormalWeb"/>
        <w:numPr>
          <w:ilvl w:val="0"/>
          <w:numId w:val="2"/>
        </w:numPr>
        <w:bidi/>
        <w:rPr>
          <w:rFonts w:cs="B Nazanin"/>
          <w:rtl/>
        </w:rPr>
      </w:pPr>
      <w:r w:rsidRPr="00A64537">
        <w:rPr>
          <w:rFonts w:cs="B Nazanin"/>
          <w:rtl/>
        </w:rPr>
        <w:t>بهبود قدرت تحلیل و تصمیم‌گیری مبتنی بر شواهد</w:t>
      </w:r>
    </w:p>
    <w:p w:rsidR="00A64537" w:rsidRPr="00A64537" w:rsidRDefault="00A64537" w:rsidP="00A64537">
      <w:pPr>
        <w:pStyle w:val="NormalWeb"/>
        <w:numPr>
          <w:ilvl w:val="0"/>
          <w:numId w:val="2"/>
        </w:numPr>
        <w:bidi/>
        <w:rPr>
          <w:rFonts w:cs="B Nazanin"/>
          <w:rtl/>
        </w:rPr>
      </w:pPr>
      <w:r w:rsidRPr="00A64537">
        <w:rPr>
          <w:rFonts w:cs="B Nazanin"/>
          <w:rtl/>
        </w:rPr>
        <w:t>افزایش احتمال پذیرش در برنامه‌های فلوشیپ بین‌المللی</w:t>
      </w:r>
    </w:p>
    <w:p w:rsidR="00A64537" w:rsidRPr="00A64537" w:rsidRDefault="00A64537" w:rsidP="00A64537">
      <w:pPr>
        <w:pStyle w:val="NormalWeb"/>
        <w:numPr>
          <w:ilvl w:val="0"/>
          <w:numId w:val="2"/>
        </w:numPr>
        <w:bidi/>
        <w:rPr>
          <w:rFonts w:cs="B Nazanin"/>
          <w:rtl/>
        </w:rPr>
      </w:pPr>
      <w:r w:rsidRPr="00A64537">
        <w:rPr>
          <w:rFonts w:cs="B Nazanin"/>
          <w:rtl/>
        </w:rPr>
        <w:t>ارتقاء رتبه علمی و حرفه‌ای در آینده شغلی</w:t>
      </w:r>
    </w:p>
    <w:p w:rsidR="00A64537" w:rsidRDefault="00A64537" w:rsidP="00A64537">
      <w:pPr>
        <w:pStyle w:val="NormalWeb"/>
        <w:rPr>
          <w:rtl/>
        </w:rPr>
      </w:pPr>
    </w:p>
    <w:p w:rsidR="00A64537" w:rsidRDefault="00A64537" w:rsidP="00A64537">
      <w:pPr>
        <w:pStyle w:val="NormalWeb"/>
        <w:bidi/>
        <w:rPr>
          <w:rFonts w:cs="B Nazanin"/>
          <w:rtl/>
        </w:rPr>
      </w:pPr>
      <w:r w:rsidRPr="00A64537">
        <w:rPr>
          <w:rFonts w:cs="B Nazanin" w:hint="cs"/>
          <w:rtl/>
        </w:rPr>
        <w:t xml:space="preserve">مرکز توسعه و هماهنگی پژوهش دانشگاه </w:t>
      </w:r>
      <w:r w:rsidRPr="00A64537">
        <w:rPr>
          <w:rFonts w:cs="B Nazanin"/>
        </w:rPr>
        <w:t xml:space="preserve">(RDCC) </w:t>
      </w:r>
      <w:r w:rsidRPr="00A64537">
        <w:rPr>
          <w:rFonts w:cs="B Nazanin" w:hint="cs"/>
          <w:rtl/>
        </w:rPr>
        <w:t xml:space="preserve"> دوره مهارت‌های پژوهشی دستیاران</w:t>
      </w:r>
      <w:r w:rsidRPr="00A64537">
        <w:rPr>
          <w:rFonts w:cs="B Nazanin"/>
          <w:rtl/>
        </w:rPr>
        <w:t xml:space="preserve"> </w:t>
      </w:r>
      <w:bookmarkStart w:id="0" w:name="_GoBack"/>
      <w:bookmarkEnd w:id="0"/>
      <w:r w:rsidRPr="00A64537">
        <w:rPr>
          <w:rFonts w:cs="B Nazanin" w:hint="cs"/>
          <w:rtl/>
        </w:rPr>
        <w:t>تخصصی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و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فوق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تخصصی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که تمامی دستیاران سال اول ملزم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به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شرکت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در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این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دوره</w:t>
      </w:r>
      <w:r w:rsidRPr="00A64537">
        <w:rPr>
          <w:rFonts w:cs="B Nazanin"/>
          <w:rtl/>
        </w:rPr>
        <w:t xml:space="preserve"> </w:t>
      </w:r>
      <w:r w:rsidRPr="00A64537">
        <w:rPr>
          <w:rFonts w:cs="B Nazanin" w:hint="cs"/>
          <w:rtl/>
        </w:rPr>
        <w:t>می‌باشند، به مدت دو روز و هر دوره  به مدت 12 ساعت طی  روزهای چهارشنبه و پنج‌شنبه هر هفته برگزار ‌گردید. همچنین دستیاران در پایان دوره موفق به اخذ گواهی شدند</w:t>
      </w:r>
    </w:p>
    <w:p w:rsidR="00A64537" w:rsidRDefault="00A64537" w:rsidP="00A64537">
      <w:pPr>
        <w:shd w:val="clear" w:color="auto" w:fill="FFFFFF"/>
        <w:spacing w:after="0"/>
        <w:ind w:right="180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64537" w:rsidRPr="009638DA" w:rsidRDefault="00A64537" w:rsidP="00A64537">
      <w:pPr>
        <w:shd w:val="clear" w:color="auto" w:fill="31849B" w:themeFill="accent5" w:themeFillShade="BF"/>
        <w:spacing w:after="0"/>
        <w:ind w:right="180"/>
        <w:jc w:val="center"/>
        <w:rPr>
          <w:rFonts w:ascii="Calibri" w:eastAsia="Calibri" w:hAnsi="Calibri" w:cs="B Nazanin"/>
          <w:b/>
          <w:bCs/>
          <w:color w:val="FFFFFF" w:themeColor="background1"/>
          <w:sz w:val="24"/>
          <w:szCs w:val="24"/>
          <w:rtl/>
        </w:rPr>
      </w:pPr>
      <w:r w:rsidRPr="009638DA">
        <w:rPr>
          <w:rFonts w:ascii="Calibri" w:eastAsia="Calibri" w:hAnsi="Calibri" w:cs="B Nazanin" w:hint="cs"/>
          <w:b/>
          <w:bCs/>
          <w:color w:val="FFFFFF" w:themeColor="background1"/>
          <w:sz w:val="24"/>
          <w:szCs w:val="24"/>
          <w:rtl/>
        </w:rPr>
        <w:t>سرفصل های تدریس شده در این دوره</w:t>
      </w:r>
    </w:p>
    <w:tbl>
      <w:tblPr>
        <w:tblStyle w:val="TableGrid1"/>
        <w:tblpPr w:leftFromText="180" w:rightFromText="180" w:vertAnchor="page" w:horzAnchor="margin" w:tblpXSpec="center" w:tblpY="1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6417"/>
      </w:tblGrid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جستجوی منابع الکترونیکی </w:t>
            </w:r>
          </w:p>
        </w:tc>
      </w:tr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>معرفي انواع تحقیقات در پژوهش هاي پزشکي</w:t>
            </w:r>
          </w:p>
        </w:tc>
      </w:tr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 عنوان پژوهش همراه با کارگروهی</w:t>
            </w:r>
          </w:p>
        </w:tc>
      </w:tr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>بیان مساله و  بررسی متون</w:t>
            </w:r>
          </w:p>
        </w:tc>
      </w:tr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>اهداف</w:t>
            </w:r>
            <w:r w:rsidRPr="00CC326C"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  <w:t xml:space="preserve"> </w:t>
            </w: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>و</w:t>
            </w:r>
            <w:r w:rsidRPr="00CC326C"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  <w:t xml:space="preserve"> </w:t>
            </w: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فرضیات به همراه کار گروهی </w:t>
            </w:r>
          </w:p>
        </w:tc>
      </w:tr>
      <w:tr w:rsidR="00CC326C" w:rsidRPr="00C67BE7" w:rsidTr="00CC326C">
        <w:trPr>
          <w:trHeight w:val="390"/>
        </w:trPr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tabs>
                <w:tab w:val="left" w:pos="4512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>متغیر و انواع آن  به همراه کارگروهی</w:t>
            </w:r>
          </w:p>
        </w:tc>
      </w:tr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>انواع مطالعات اپیدمیولوژیکی به همراه کارگروهی</w:t>
            </w:r>
          </w:p>
        </w:tc>
      </w:tr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tabs>
                <w:tab w:val="left" w:pos="4512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روشهای آماری </w:t>
            </w:r>
          </w:p>
        </w:tc>
      </w:tr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tabs>
                <w:tab w:val="left" w:pos="4512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>اخلاق در پژوهش</w:t>
            </w:r>
          </w:p>
        </w:tc>
      </w:tr>
      <w:tr w:rsidR="00CC326C" w:rsidRPr="00C67BE7" w:rsidTr="00CC326C">
        <w:tc>
          <w:tcPr>
            <w:tcW w:w="6417" w:type="dxa"/>
            <w:shd w:val="clear" w:color="auto" w:fill="FFC000"/>
          </w:tcPr>
          <w:p w:rsidR="00CC326C" w:rsidRPr="00CC326C" w:rsidRDefault="00CC326C" w:rsidP="00CC326C">
            <w:pPr>
              <w:pStyle w:val="ListParagraph"/>
              <w:numPr>
                <w:ilvl w:val="0"/>
                <w:numId w:val="4"/>
              </w:numPr>
              <w:tabs>
                <w:tab w:val="left" w:pos="4512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C326C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  <w:lang w:bidi="fa-IR"/>
              </w:rPr>
              <w:t>آشنایی با سامانه پژوهان</w:t>
            </w:r>
          </w:p>
        </w:tc>
      </w:tr>
    </w:tbl>
    <w:p w:rsidR="003E3FC8" w:rsidRDefault="003E3FC8" w:rsidP="00A64537">
      <w:pPr>
        <w:rPr>
          <w:rtl/>
        </w:rPr>
      </w:pPr>
    </w:p>
    <w:sectPr w:rsidR="003E3FC8" w:rsidSect="004417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BB4"/>
    <w:multiLevelType w:val="hybridMultilevel"/>
    <w:tmpl w:val="29FAD06C"/>
    <w:lvl w:ilvl="0" w:tplc="D60E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DB5"/>
    <w:multiLevelType w:val="multilevel"/>
    <w:tmpl w:val="6AFC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16280"/>
    <w:multiLevelType w:val="multilevel"/>
    <w:tmpl w:val="112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559F5"/>
    <w:multiLevelType w:val="multilevel"/>
    <w:tmpl w:val="9DAC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37"/>
    <w:rsid w:val="003E3FC8"/>
    <w:rsid w:val="00441728"/>
    <w:rsid w:val="005053D0"/>
    <w:rsid w:val="00874C4C"/>
    <w:rsid w:val="00A64537"/>
    <w:rsid w:val="00BF22EC"/>
    <w:rsid w:val="00C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5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537"/>
    <w:pPr>
      <w:bidi w:val="0"/>
      <w:ind w:left="720"/>
      <w:contextualSpacing/>
    </w:pPr>
    <w:rPr>
      <w:rFonts w:eastAsiaTheme="minorEastAsia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A6453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6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5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537"/>
    <w:pPr>
      <w:bidi w:val="0"/>
      <w:ind w:left="720"/>
      <w:contextualSpacing/>
    </w:pPr>
    <w:rPr>
      <w:rFonts w:eastAsiaTheme="minorEastAsia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A6453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6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2025-05-04T09:49:00Z</dcterms:created>
  <dcterms:modified xsi:type="dcterms:W3CDTF">2025-05-06T07:06:00Z</dcterms:modified>
</cp:coreProperties>
</file>